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6D" w:rsidRPr="0068786D" w:rsidRDefault="0068786D" w:rsidP="006878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878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Informace k zákonu č. 159/2006 Sb., o střetu zájmů</w:t>
      </w:r>
    </w:p>
    <w:p w:rsidR="0068786D" w:rsidRPr="0068786D" w:rsidRDefault="0068786D" w:rsidP="0068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86D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1. 9. 2017 došlo k novelizaci zákona č. 159/2006 Sb., o střetu zájmů (dále jen „zákon“), která změnila způsob podávání a evidence oznámení veřejných funkcionářů.  Je zaveden Centrální registr oznámení veřejných funkcionářů, jehož správcem je Ministerstvo spravedlnosti České republiky.</w:t>
      </w:r>
    </w:p>
    <w:p w:rsidR="0068786D" w:rsidRPr="0068786D" w:rsidRDefault="0068786D" w:rsidP="0068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86D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13 zákona má každý právo bezplatně nahlížet prostřednictvím veřejné datové sítě v rozsahu stanoveném tímto zákonem do registru oznámení. Oznámení veřejných funkcionářů uvedených v § 2 odst. 1 jsou dostupná bez předchozí žádosti. Do oznámení veřejných funkcionářů uvedených v § 2 odst. 2 je možné nahlížet na základě žádosti.</w:t>
      </w:r>
    </w:p>
    <w:p w:rsidR="0068786D" w:rsidRDefault="0068786D" w:rsidP="0068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86D">
        <w:rPr>
          <w:rFonts w:ascii="Times New Roman" w:eastAsia="Times New Roman" w:hAnsi="Times New Roman" w:cs="Times New Roman"/>
          <w:sz w:val="24"/>
          <w:szCs w:val="24"/>
          <w:lang w:eastAsia="cs-CZ"/>
        </w:rPr>
        <w:t>Nahlížet do registru, podat podnět nebo zažádat o přístup do neveřejné části lze na </w:t>
      </w:r>
      <w:hyperlink r:id="rId6" w:tooltip="otevře odkaz v novém okně" w:history="1">
        <w:r w:rsidRPr="0068786D">
          <w:rPr>
            <w:rFonts w:ascii="Times New Roman" w:eastAsia="Times New Roman" w:hAnsi="Times New Roman" w:cs="Times New Roman"/>
            <w:color w:val="1D71C4"/>
            <w:sz w:val="24"/>
            <w:szCs w:val="24"/>
            <w:u w:val="single"/>
            <w:lang w:eastAsia="cs-CZ"/>
          </w:rPr>
          <w:t>http://cro</w:t>
        </w:r>
        <w:r w:rsidRPr="0068786D">
          <w:rPr>
            <w:rFonts w:ascii="Times New Roman" w:eastAsia="Times New Roman" w:hAnsi="Times New Roman" w:cs="Times New Roman"/>
            <w:color w:val="1D71C4"/>
            <w:sz w:val="24"/>
            <w:szCs w:val="24"/>
            <w:u w:val="single"/>
            <w:lang w:eastAsia="cs-CZ"/>
          </w:rPr>
          <w:t>.justice.cz</w:t>
        </w:r>
      </w:hyperlink>
      <w:r w:rsidRPr="006878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E51C8" w:rsidRDefault="00CE51C8" w:rsidP="0068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51C8" w:rsidRPr="002874D8" w:rsidRDefault="00CE51C8" w:rsidP="00CE51C8">
      <w:pPr>
        <w:shd w:val="clear" w:color="auto" w:fill="FFFFFF"/>
        <w:spacing w:before="240" w:after="120" w:line="240" w:lineRule="auto"/>
        <w:jc w:val="both"/>
        <w:outlineLvl w:val="2"/>
        <w:rPr>
          <w:rFonts w:ascii="inherit" w:eastAsia="Times New Roman" w:hAnsi="inherit" w:cs="Arial"/>
          <w:color w:val="347752"/>
          <w:sz w:val="38"/>
          <w:szCs w:val="38"/>
          <w:lang w:eastAsia="cs-CZ"/>
        </w:rPr>
      </w:pPr>
      <w:r w:rsidRPr="002874D8">
        <w:rPr>
          <w:rFonts w:ascii="inherit" w:eastAsia="Times New Roman" w:hAnsi="inherit" w:cs="Arial"/>
          <w:b/>
          <w:bCs/>
          <w:color w:val="347752"/>
          <w:sz w:val="38"/>
          <w:szCs w:val="38"/>
          <w:lang w:eastAsia="cs-CZ"/>
        </w:rPr>
        <w:t xml:space="preserve">Registr </w:t>
      </w:r>
      <w:r w:rsidRPr="002874D8">
        <w:rPr>
          <w:rFonts w:ascii="inherit" w:eastAsia="Times New Roman" w:hAnsi="inherit" w:cs="Arial"/>
          <w:b/>
          <w:bCs/>
          <w:color w:val="000000"/>
          <w:sz w:val="38"/>
          <w:szCs w:val="38"/>
          <w:lang w:eastAsia="cs-CZ"/>
        </w:rPr>
        <w:t>střetu</w:t>
      </w:r>
      <w:r w:rsidRPr="002874D8">
        <w:rPr>
          <w:rFonts w:ascii="inherit" w:eastAsia="Times New Roman" w:hAnsi="inherit" w:cs="Arial"/>
          <w:b/>
          <w:bCs/>
          <w:color w:val="347752"/>
          <w:sz w:val="38"/>
          <w:szCs w:val="38"/>
          <w:lang w:eastAsia="cs-CZ"/>
        </w:rPr>
        <w:t xml:space="preserve"> </w:t>
      </w:r>
      <w:r w:rsidRPr="002874D8">
        <w:rPr>
          <w:rFonts w:ascii="inherit" w:eastAsia="Times New Roman" w:hAnsi="inherit" w:cs="Arial"/>
          <w:b/>
          <w:bCs/>
          <w:color w:val="000000"/>
          <w:sz w:val="38"/>
          <w:szCs w:val="38"/>
          <w:lang w:eastAsia="cs-CZ"/>
        </w:rPr>
        <w:t>zájmů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b/>
          <w:bCs/>
          <w:color w:val="000000"/>
          <w:sz w:val="21"/>
          <w:szCs w:val="21"/>
          <w:u w:val="single"/>
          <w:lang w:eastAsia="cs-CZ"/>
        </w:rPr>
        <w:t>Podávání oznámení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Zákon č. 159/2006 Sb., o střetu zájmů, ve znění pozdějších předpisů, ukládá veřejným funkcionářům mj. povinnost podávat oznámení o</w:t>
      </w:r>
    </w:p>
    <w:p w:rsidR="00CE51C8" w:rsidRPr="002874D8" w:rsidRDefault="00CE51C8" w:rsidP="00CE51C8">
      <w:pPr>
        <w:shd w:val="clear" w:color="auto" w:fill="FFFFFF"/>
        <w:spacing w:after="120" w:line="240" w:lineRule="auto"/>
        <w:ind w:left="60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a) činnostech,</w:t>
      </w:r>
    </w:p>
    <w:p w:rsidR="00CE51C8" w:rsidRPr="002874D8" w:rsidRDefault="00CE51C8" w:rsidP="00CE51C8">
      <w:pPr>
        <w:shd w:val="clear" w:color="auto" w:fill="FFFFFF"/>
        <w:spacing w:after="120" w:line="240" w:lineRule="auto"/>
        <w:ind w:left="60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b) majetku nabytém v průběhu výkonu funkce,</w:t>
      </w:r>
    </w:p>
    <w:p w:rsidR="00CE51C8" w:rsidRPr="002874D8" w:rsidRDefault="00CE51C8" w:rsidP="00CE51C8">
      <w:pPr>
        <w:shd w:val="clear" w:color="auto" w:fill="FFFFFF"/>
        <w:spacing w:after="120" w:line="240" w:lineRule="auto"/>
        <w:ind w:left="60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c) příjmech, darech a závazcích.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Novelou zákona č. 159/2006 Sb. o střetu zájmů vyhlášenou jako zákon č. 14/2017 Sb., účinnou od 01.09.2017 mají veřejní funkcionáři mj. také povinnost podávat oznámení o</w:t>
      </w:r>
    </w:p>
    <w:p w:rsidR="00CE51C8" w:rsidRPr="002874D8" w:rsidRDefault="00CE51C8" w:rsidP="00CE51C8">
      <w:pPr>
        <w:shd w:val="clear" w:color="auto" w:fill="FFFFFF"/>
        <w:spacing w:after="120" w:line="240" w:lineRule="auto"/>
        <w:ind w:left="60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a) majetku, který vlastní ke dni předcházejícímu dni zahájení výkonu funkce</w:t>
      </w:r>
    </w:p>
    <w:p w:rsidR="00CE51C8" w:rsidRPr="002874D8" w:rsidRDefault="00CE51C8" w:rsidP="00CE51C8">
      <w:pPr>
        <w:shd w:val="clear" w:color="auto" w:fill="FFFFFF"/>
        <w:spacing w:after="120" w:line="240" w:lineRule="auto"/>
        <w:ind w:left="60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b) nesplacené závazky, které mají ke dni předcházejícímu dni zahájení výkonu funkce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b/>
          <w:bCs/>
          <w:color w:val="000000"/>
          <w:sz w:val="21"/>
          <w:szCs w:val="21"/>
          <w:u w:val="single"/>
          <w:lang w:eastAsia="cs-CZ"/>
        </w:rPr>
        <w:t>Veřejnými funkcionáři z pohledu města jsou</w:t>
      </w:r>
    </w:p>
    <w:p w:rsidR="00CE51C8" w:rsidRPr="002874D8" w:rsidRDefault="00CE51C8" w:rsidP="00CE51C8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členové zastupitelstva obce, kteří jsou pro výkon funkce dlouhodobě uvolněni,</w:t>
      </w:r>
    </w:p>
    <w:p w:rsidR="00CE51C8" w:rsidRPr="002874D8" w:rsidRDefault="00CE51C8" w:rsidP="00CE51C8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členové zastupitelstva obce, kteří před svým zvolením do funkce člena zastupitelstva nebyli v pracovním poměru, ale vykonávají funkce ve stejném rozsahu jako členové zastupitelstva obce, kteří jsou pro výkon funkce dlouhodobě uvolněni,</w:t>
      </w:r>
    </w:p>
    <w:p w:rsidR="00CE51C8" w:rsidRPr="002874D8" w:rsidRDefault="00CE51C8" w:rsidP="00CE51C8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starosta, místostarosta a členové rady obce, kteří nejsou pro výkon funkce dlouhodobě uvolněni,</w:t>
      </w:r>
    </w:p>
    <w:p w:rsidR="00CE51C8" w:rsidRPr="002874D8" w:rsidRDefault="00CE51C8" w:rsidP="00CE51C8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vedoucí úředníci územního samosprávního celku podílející se na výkonu správních činností zařazení do městského úřadu,</w:t>
      </w:r>
    </w:p>
    <w:p w:rsidR="00CE51C8" w:rsidRPr="002874D8" w:rsidRDefault="00CE51C8" w:rsidP="00CE51C8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vedoucí zaměstnanec příspěvkové organizace města, s výjimkou právnických osob, vykonávajících činnost školy nebo školského zařízení,</w:t>
      </w:r>
    </w:p>
    <w:p w:rsidR="00CE51C8" w:rsidRPr="002874D8" w:rsidRDefault="00CE51C8" w:rsidP="00CE51C8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osoba, která je oprávněna nakládat s finančními prostředky orgánu veřejné správy jako příkazce operace ve smyslu zákona o finanční kontrole, pokud hodnota finanční operace přesáhne 250 000 Kč.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Povinnost podat oznámení o činnostech, oznámení o majetku a oznámení o příjmech darech a závazcích vznikla veřejným funkcionářům poprvé za rok 2007, přičemž lhůta k podání oznámení je do 30. června následujícího roku. Veřejní funkcionáři, kteří v průběhu roku ukončili výkon funkce, podávají oznámení do 30 dnů od ukončení výkonu funkce.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Na základě novely zákona o střetu zájmů, vyhlášené jako zákon č. 14/2017 Sb., s účinností od 1. 9. byl vytvořen Centrální registr oznámení v režii Ministerstva spravedlnosti, které je centrálním evidenčním orgánem.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Veškerá oznámení podává veřejný funkcionář (resp. osoba, která byla veřejným funkcionářem) Ministerstvu spravedlnosti v elektronické podobě prostřednictvím Centrálního registru oznámení.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Oznámení veřejní funkcionáři podávají ve struktuře a formátu, které Ministerstvo spravedlnosti blíže specifikovalo vyhláškou č. 79/2017 Sb.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Obecní úřad jako podpůrný orgán identifikuje a zapisuje veřejné funkcionáře náležející do oboru jeho působnosti dle §14a) zákona č. 159/2006 Sb., o střetu zájmů, ve znění pozdějších předpisů, do centrálního registru oznámení.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b/>
          <w:bCs/>
          <w:color w:val="000000"/>
          <w:sz w:val="21"/>
          <w:szCs w:val="21"/>
          <w:u w:val="single"/>
          <w:lang w:eastAsia="cs-CZ"/>
        </w:rPr>
        <w:t>Centrální registr oznámení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Centrální registr oznámení obsahuje úplnou evidenci všech veřejných funkcionářů podle § 2 zákona o střetu zájmů s oznamovací povinností.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Centrální registr oznámení obsahuje také úplnou evidenci všech oznámení podaných veřejnými funkcionáři podle § 9 až § 11 a § 12 odst. 4 zákona o střetu zájmů od 1. 9. 2017.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b/>
          <w:bCs/>
          <w:color w:val="000000"/>
          <w:sz w:val="21"/>
          <w:szCs w:val="21"/>
          <w:u w:val="single"/>
          <w:lang w:eastAsia="cs-CZ"/>
        </w:rPr>
        <w:t>Nahlížení do centrálního registru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Každý má právo bezplatně nahlížet prostřednictvím veřejné datové sítě v rozsahu stanoveném tímto zákonem do registru oznámení. Oznámení veřejných funkcionářů uvedených v § 2 odst. 1 jsou dostupná bez předchozí žádosti. Do oznámení veřejných funkcionářů uvedených v § 2 odst. 2 je možné nahlížet na základě žádosti u Ministerstva spravedlnosti.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Ministerstvo spravedlnosti udělí žadateli uživatelské jméno a přístupové heslo.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Uživatelské jméno a přístupové heslo do registru oznámení jsou platné po dobu 6 měsíců ode dne jejich prvního použití.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b/>
          <w:bCs/>
          <w:color w:val="000000"/>
          <w:sz w:val="21"/>
          <w:szCs w:val="21"/>
          <w:u w:val="single"/>
          <w:lang w:eastAsia="cs-CZ"/>
        </w:rPr>
        <w:t>Žádost lze podat</w:t>
      </w:r>
    </w:p>
    <w:p w:rsidR="00CE51C8" w:rsidRPr="002874D8" w:rsidRDefault="00CE51C8" w:rsidP="00CE51C8">
      <w:pPr>
        <w:numPr>
          <w:ilvl w:val="0"/>
          <w:numId w:val="2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prostřednictvím provozovatele poštovních služeb</w:t>
      </w:r>
    </w:p>
    <w:p w:rsidR="00CE51C8" w:rsidRPr="002874D8" w:rsidRDefault="00CE51C8" w:rsidP="00CE51C8">
      <w:pPr>
        <w:numPr>
          <w:ilvl w:val="0"/>
          <w:numId w:val="2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elektronicky prostřednictvím elektronické adresy podatelny správce registru oznámení</w:t>
      </w:r>
    </w:p>
    <w:p w:rsidR="00CE51C8" w:rsidRPr="002874D8" w:rsidRDefault="00CE51C8" w:rsidP="00CE51C8">
      <w:pPr>
        <w:numPr>
          <w:ilvl w:val="0"/>
          <w:numId w:val="2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elektronicky prostřednictvím datové schránky.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b/>
          <w:bCs/>
          <w:color w:val="000000"/>
          <w:sz w:val="21"/>
          <w:szCs w:val="21"/>
          <w:u w:val="single"/>
          <w:lang w:eastAsia="cs-CZ"/>
        </w:rPr>
        <w:t>Přestupky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Přestupku se dopustí fyzická osoba, tím, že</w:t>
      </w:r>
    </w:p>
    <w:p w:rsidR="00CE51C8" w:rsidRPr="002874D8" w:rsidRDefault="00CE51C8" w:rsidP="00CE51C8">
      <w:pPr>
        <w:numPr>
          <w:ilvl w:val="0"/>
          <w:numId w:val="3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poruší zákaz výkonu činnosti po stanovenou dobu od skončení výkonu funkce veřejného funkcionáře podle § 6,</w:t>
      </w:r>
    </w:p>
    <w:p w:rsidR="00CE51C8" w:rsidRPr="002874D8" w:rsidRDefault="00CE51C8" w:rsidP="00CE51C8">
      <w:pPr>
        <w:numPr>
          <w:ilvl w:val="0"/>
          <w:numId w:val="3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po skončení výkonu funkce veřejného funkcionáře neučiní oznámení ve lhůtě podle § 12 odst. 3 nebo v něm uvede zjevně nepřesné, neúplné nebo nepravdivé údaje,</w:t>
      </w:r>
    </w:p>
    <w:p w:rsidR="00CE51C8" w:rsidRPr="002874D8" w:rsidRDefault="00CE51C8" w:rsidP="00CE51C8">
      <w:pPr>
        <w:numPr>
          <w:ilvl w:val="0"/>
          <w:numId w:val="3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v rozporu s § 13 odst. 5 sdělí třetí osobě uživatelské jméno a přístupové heslo k nahlížení do registru oznámení, nebo</w:t>
      </w:r>
    </w:p>
    <w:p w:rsidR="00CE51C8" w:rsidRPr="002874D8" w:rsidRDefault="00CE51C8" w:rsidP="00CE51C8">
      <w:pPr>
        <w:numPr>
          <w:ilvl w:val="0"/>
          <w:numId w:val="3"/>
        </w:numPr>
        <w:shd w:val="clear" w:color="auto" w:fill="FFFFFF"/>
        <w:spacing w:after="120" w:line="240" w:lineRule="auto"/>
        <w:ind w:left="480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v rozporu s § 13 odst. 8 používá nebo dále zpracovává údaje vedené v registru oznámení k jinému účelu než ke zjištění případného porušení povinností při výkonu funkce veřejného funkcionáře stanovených tímto zákonem.</w:t>
      </w:r>
    </w:p>
    <w:p w:rsidR="00CE51C8" w:rsidRPr="002874D8" w:rsidRDefault="00CE51C8" w:rsidP="00CE51C8">
      <w:pPr>
        <w:shd w:val="clear" w:color="auto" w:fill="FFFFFF"/>
        <w:spacing w:after="120" w:line="240" w:lineRule="auto"/>
        <w:jc w:val="both"/>
        <w:rPr>
          <w:rFonts w:ascii="Magra" w:eastAsia="Times New Roman" w:hAnsi="Magra" w:cs="Arial"/>
          <w:color w:val="000000"/>
          <w:sz w:val="21"/>
          <w:szCs w:val="21"/>
          <w:lang w:eastAsia="cs-CZ"/>
        </w:rPr>
      </w:pPr>
      <w:r w:rsidRPr="002874D8">
        <w:rPr>
          <w:rFonts w:ascii="Magra" w:eastAsia="Times New Roman" w:hAnsi="Magra" w:cs="Arial"/>
          <w:color w:val="000000"/>
          <w:sz w:val="21"/>
          <w:szCs w:val="21"/>
          <w:lang w:eastAsia="cs-CZ"/>
        </w:rPr>
        <w:t> </w:t>
      </w:r>
    </w:p>
    <w:p w:rsidR="00CE51C8" w:rsidRDefault="00CE51C8" w:rsidP="00CE51C8"/>
    <w:p w:rsidR="00CE51C8" w:rsidRPr="0068786D" w:rsidRDefault="00CE51C8" w:rsidP="0068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09A1" w:rsidRDefault="00ED09A1"/>
    <w:sectPr w:rsidR="00ED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r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753"/>
    <w:multiLevelType w:val="multilevel"/>
    <w:tmpl w:val="400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66BAF"/>
    <w:multiLevelType w:val="multilevel"/>
    <w:tmpl w:val="C2A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F29B7"/>
    <w:multiLevelType w:val="multilevel"/>
    <w:tmpl w:val="2C7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6D"/>
    <w:rsid w:val="0068786D"/>
    <w:rsid w:val="00CE51C8"/>
    <w:rsid w:val="00E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7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78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78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8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7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78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78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8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just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759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Informace k zákonu č. 159/2006 Sb., o střetu zájmů</vt:lpstr>
      <vt:lpstr>        Registr střetu zájmů</vt:lpstr>
    </vt:vector>
  </TitlesOfParts>
  <Company>ATC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Krátká</dc:creator>
  <cp:lastModifiedBy>Jitka Krátká</cp:lastModifiedBy>
  <cp:revision>1</cp:revision>
  <cp:lastPrinted>2019-03-15T11:40:00Z</cp:lastPrinted>
  <dcterms:created xsi:type="dcterms:W3CDTF">2019-03-15T11:38:00Z</dcterms:created>
  <dcterms:modified xsi:type="dcterms:W3CDTF">2019-03-15T11:47:00Z</dcterms:modified>
</cp:coreProperties>
</file>